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Annual review</w:t>
      </w:r>
    </w:p>
    <w:p>
      <w:r>
        <w:rPr>
          <w:i/>
          <w:color w:val="67635C"/>
          <w:sz w:val="19"/>
        </w:rPr>
        <w:t>For a client on an ongoing fee arrangement (s962A). The law requires the client's written consent to be renewed each year (ss962F to 962H); it does not require a meeting. Part 2 lists the matters that must be disclosed in writing before consent is sought (s962G(2)). If the Minister has approved a form for the consent, use it (s962Y). Delete this grey guidance before giving any part of this document to the client.</w:t>
      </w:r>
    </w:p>
    <w:p>
      <w:pPr>
        <w:spacing w:before="280" w:after="80"/>
      </w:pPr>
      <w:r>
        <w:rPr>
          <w:b/>
          <w:color w:val="C84B15"/>
          <w:sz w:val="26"/>
        </w:rPr>
        <w:t>1. Arrangement details</w:t>
      </w:r>
    </w:p>
    <w:tbl>
      <w:tblPr>
        <w:tblStyle w:val="TableGrid"/>
        <w:tblW w:type="auto" w:w="0"/>
        <w:jc w:val="left"/>
        <w:tblLayout w:type="fixed"/>
        <w:tblLook w:firstColumn="1" w:firstRow="1" w:lastColumn="0" w:lastRow="0" w:noHBand="0" w:noVBand="1" w:val="04A0"/>
      </w:tblPr>
      <w:tblGrid>
        <w:gridCol w:w="3969"/>
        <w:gridCol w:w="5386"/>
      </w:tblGrid>
      <w:tr>
        <w:trPr>
          <w:trHeight w:val="425" w:hRule="atLeast"/>
        </w:trPr>
        <w:tc>
          <w:tcPr>
            <w:tcW w:type="dxa" w:w="3969"/>
          </w:tcPr>
          <w:p>
            <w:r>
              <w:rPr>
                <w:b/>
                <w:sz w:val="19"/>
              </w:rPr>
              <w:t>Client name(s)</w:t>
            </w:r>
          </w:p>
        </w:tc>
        <w:tc>
          <w:tcPr>
            <w:tcW w:type="dxa" w:w="5386"/>
          </w:tcPr>
          <w:p>
            <w:r>
              <w:rPr>
                <w:sz w:val="19"/>
              </w:rPr>
            </w:r>
          </w:p>
        </w:tc>
      </w:tr>
      <w:tr>
        <w:trPr>
          <w:trHeight w:val="425" w:hRule="atLeast"/>
        </w:trPr>
        <w:tc>
          <w:tcPr>
            <w:tcW w:type="dxa" w:w="3969"/>
          </w:tcPr>
          <w:p>
            <w:r>
              <w:rPr>
                <w:b/>
                <w:sz w:val="19"/>
              </w:rPr>
              <w:t>Fee recipient (name and contact details)</w:t>
            </w:r>
          </w:p>
        </w:tc>
        <w:tc>
          <w:tcPr>
            <w:tcW w:type="dxa" w:w="5386"/>
          </w:tcPr>
          <w:p>
            <w:r>
              <w:rPr>
                <w:sz w:val="19"/>
              </w:rPr>
            </w:r>
          </w:p>
        </w:tc>
      </w:tr>
      <w:tr>
        <w:trPr>
          <w:trHeight w:val="425" w:hRule="atLeast"/>
        </w:trPr>
        <w:tc>
          <w:tcPr>
            <w:tcW w:type="dxa" w:w="3969"/>
          </w:tcPr>
          <w:p>
            <w:r>
              <w:rPr>
                <w:b/>
                <w:sz w:val="19"/>
              </w:rPr>
              <w:t>Date the arrangement was entered into</w:t>
            </w:r>
          </w:p>
        </w:tc>
        <w:tc>
          <w:tcPr>
            <w:tcW w:type="dxa" w:w="5386"/>
          </w:tcPr>
          <w:p>
            <w:r>
              <w:rPr>
                <w:sz w:val="19"/>
              </w:rPr>
            </w:r>
          </w:p>
        </w:tc>
      </w:tr>
      <w:tr>
        <w:trPr>
          <w:trHeight w:val="425" w:hRule="atLeast"/>
        </w:trPr>
        <w:tc>
          <w:tcPr>
            <w:tcW w:type="dxa" w:w="3969"/>
          </w:tcPr>
          <w:p>
            <w:r>
              <w:rPr>
                <w:b/>
                <w:sz w:val="19"/>
              </w:rPr>
              <w:t>Reference day for this consent</w:t>
            </w:r>
          </w:p>
        </w:tc>
        <w:tc>
          <w:tcPr>
            <w:tcW w:type="dxa" w:w="5386"/>
          </w:tcPr>
          <w:p>
            <w:r>
              <w:rPr>
                <w:sz w:val="19"/>
              </w:rPr>
            </w:r>
          </w:p>
        </w:tc>
      </w:tr>
      <w:tr>
        <w:trPr>
          <w:trHeight w:val="425" w:hRule="atLeast"/>
        </w:trPr>
        <w:tc>
          <w:tcPr>
            <w:tcW w:type="dxa" w:w="3969"/>
          </w:tcPr>
          <w:p>
            <w:r>
              <w:rPr>
                <w:b/>
                <w:sz w:val="19"/>
              </w:rPr>
              <w:t>Renewal window (60 days before to 150 days after the reference day)</w:t>
            </w:r>
          </w:p>
        </w:tc>
        <w:tc>
          <w:tcPr>
            <w:tcW w:type="dxa" w:w="5386"/>
          </w:tcPr>
          <w:p>
            <w:r>
              <w:rPr>
                <w:sz w:val="19"/>
              </w:rPr>
            </w:r>
          </w:p>
        </w:tc>
      </w:tr>
      <w:tr>
        <w:trPr>
          <w:trHeight w:val="425" w:hRule="atLeast"/>
        </w:trPr>
        <w:tc>
          <w:tcPr>
            <w:tcW w:type="dxa" w:w="3969"/>
          </w:tcPr>
          <w:p>
            <w:r>
              <w:rPr>
                <w:b/>
                <w:sz w:val="19"/>
              </w:rPr>
              <w:t>Date of this review</w:t>
            </w:r>
          </w:p>
        </w:tc>
        <w:tc>
          <w:tcPr>
            <w:tcW w:type="dxa" w:w="5386"/>
          </w:tcPr>
          <w:p>
            <w:r>
              <w:rPr>
                <w:sz w:val="19"/>
              </w:rPr>
            </w:r>
          </w:p>
        </w:tc>
      </w:tr>
    </w:tbl>
    <w:p>
      <w:pPr>
        <w:spacing w:after="0" w:line="120" w:lineRule="exact"/>
      </w:pPr>
    </w:p>
    <w:p>
      <w:r>
        <w:rPr>
          <w:i/>
          <w:color w:val="67635C"/>
          <w:sz w:val="19"/>
        </w:rPr>
        <w:t>Reference day: the day the current consent specifies, or the anniversary of the day the arrangement was entered into (after the first renewal, of the previous reference day), whichever is earlier (s962H(2)). Without a new consent in the window, the consent stops having effect 150 days after the reference day and the arrangement terminates (ss962H(1), 962F).</w:t>
      </w:r>
    </w:p>
    <w:p>
      <w:pPr>
        <w:spacing w:before="280" w:after="80"/>
      </w:pPr>
      <w:r>
        <w:rPr>
          <w:b/>
          <w:color w:val="C84B15"/>
          <w:sz w:val="26"/>
        </w:rPr>
        <w:t>2. Disclosed in writing before consent was sought (s962G(2))</w:t>
      </w:r>
    </w:p>
    <w:tbl>
      <w:tblPr>
        <w:tblStyle w:val="TableGrid"/>
        <w:tblW w:type="auto" w:w="0"/>
        <w:jc w:val="left"/>
        <w:tblLayout w:type="fixed"/>
        <w:tblLook w:firstColumn="1" w:firstRow="1" w:lastColumn="0" w:lastRow="0" w:noHBand="0" w:noVBand="1" w:val="04A0"/>
      </w:tblPr>
      <w:tblGrid>
        <w:gridCol w:w="680"/>
        <w:gridCol w:w="4535"/>
        <w:gridCol w:w="2438"/>
        <w:gridCol w:w="1701"/>
      </w:tblGrid>
      <w:tr>
        <w:trPr>
          <w:trHeight w:val="340" w:hRule="atLeast"/>
        </w:trPr>
        <w:tc>
          <w:tcPr>
            <w:tcW w:type="dxa" w:w="680"/>
            <w:shd w:val="clear" w:color="auto" w:fill="F4F1E8"/>
          </w:tcPr>
          <w:p>
            <w:r>
              <w:rPr>
                <w:b/>
                <w:sz w:val="19"/>
              </w:rPr>
              <w:t>Item</w:t>
            </w:r>
          </w:p>
        </w:tc>
        <w:tc>
          <w:tcPr>
            <w:tcW w:type="dxa" w:w="4535"/>
            <w:shd w:val="clear" w:color="auto" w:fill="F4F1E8"/>
          </w:tcPr>
          <w:p>
            <w:r>
              <w:rPr>
                <w:b/>
                <w:sz w:val="19"/>
              </w:rPr>
              <w:t>What to check</w:t>
            </w:r>
          </w:p>
        </w:tc>
        <w:tc>
          <w:tcPr>
            <w:tcW w:type="dxa" w:w="2438"/>
            <w:shd w:val="clear" w:color="auto" w:fill="F4F1E8"/>
          </w:tcPr>
          <w:p>
            <w:r>
              <w:rPr>
                <w:b/>
                <w:sz w:val="19"/>
              </w:rPr>
              <w:t>Where it is in the law</w:t>
            </w:r>
          </w:p>
        </w:tc>
        <w:tc>
          <w:tcPr>
            <w:tcW w:type="dxa" w:w="1701"/>
            <w:shd w:val="clear" w:color="auto" w:fill="F4F1E8"/>
          </w:tcPr>
          <w:p>
            <w:r>
              <w:rPr>
                <w:b/>
                <w:sz w:val="19"/>
              </w:rPr>
              <w:t>Done (initials, date)</w:t>
            </w:r>
          </w:p>
        </w:tc>
      </w:tr>
      <w:tr>
        <w:trPr>
          <w:trHeight w:val="624" w:hRule="atLeast"/>
        </w:trPr>
        <w:tc>
          <w:tcPr>
            <w:tcW w:type="dxa" w:w="680"/>
          </w:tcPr>
          <w:p>
            <w:r>
              <w:rPr>
                <w:sz w:val="19"/>
              </w:rPr>
              <w:t>(a)</w:t>
            </w:r>
          </w:p>
        </w:tc>
        <w:tc>
          <w:tcPr>
            <w:tcW w:type="dxa" w:w="4535"/>
          </w:tcPr>
          <w:p>
            <w:r>
              <w:rPr>
                <w:sz w:val="19"/>
              </w:rPr>
              <w:t>Name and contact details of the fee recipient.</w:t>
            </w:r>
          </w:p>
        </w:tc>
        <w:tc>
          <w:tcPr>
            <w:tcW w:type="dxa" w:w="2438"/>
          </w:tcPr>
          <w:p>
            <w:r>
              <w:rPr>
                <w:sz w:val="19"/>
              </w:rPr>
              <w:t>s962G(2)(a)</w:t>
            </w:r>
          </w:p>
        </w:tc>
        <w:tc>
          <w:tcPr>
            <w:tcW w:type="dxa" w:w="1701"/>
          </w:tcPr>
          <w:p>
            <w:r>
              <w:rPr>
                <w:sz w:val="19"/>
              </w:rPr>
            </w:r>
          </w:p>
        </w:tc>
      </w:tr>
      <w:tr>
        <w:trPr>
          <w:trHeight w:val="624" w:hRule="atLeast"/>
        </w:trPr>
        <w:tc>
          <w:tcPr>
            <w:tcW w:type="dxa" w:w="680"/>
          </w:tcPr>
          <w:p>
            <w:r>
              <w:rPr>
                <w:sz w:val="19"/>
              </w:rPr>
              <w:t>(b)</w:t>
            </w:r>
          </w:p>
        </w:tc>
        <w:tc>
          <w:tcPr>
            <w:tcW w:type="dxa" w:w="4535"/>
          </w:tcPr>
          <w:p>
            <w:r>
              <w:rPr>
                <w:sz w:val="19"/>
              </w:rPr>
              <w:t>Why the consent is being sought.</w:t>
            </w:r>
          </w:p>
        </w:tc>
        <w:tc>
          <w:tcPr>
            <w:tcW w:type="dxa" w:w="2438"/>
          </w:tcPr>
          <w:p>
            <w:r>
              <w:rPr>
                <w:sz w:val="19"/>
              </w:rPr>
              <w:t>s962G(2)(b)</w:t>
            </w:r>
          </w:p>
        </w:tc>
        <w:tc>
          <w:tcPr>
            <w:tcW w:type="dxa" w:w="1701"/>
          </w:tcPr>
          <w:p>
            <w:r>
              <w:rPr>
                <w:sz w:val="19"/>
              </w:rPr>
            </w:r>
          </w:p>
        </w:tc>
      </w:tr>
      <w:tr>
        <w:trPr>
          <w:trHeight w:val="624" w:hRule="atLeast"/>
        </w:trPr>
        <w:tc>
          <w:tcPr>
            <w:tcW w:type="dxa" w:w="680"/>
          </w:tcPr>
          <w:p>
            <w:r>
              <w:rPr>
                <w:sz w:val="19"/>
              </w:rPr>
              <w:t>(c)</w:t>
            </w:r>
          </w:p>
        </w:tc>
        <w:tc>
          <w:tcPr>
            <w:tcW w:type="dxa" w:w="4535"/>
          </w:tcPr>
          <w:p>
            <w:r>
              <w:rPr>
                <w:sz w:val="19"/>
              </w:rPr>
              <w:t>Maximum period until the consent stops having effect.</w:t>
            </w:r>
          </w:p>
        </w:tc>
        <w:tc>
          <w:tcPr>
            <w:tcW w:type="dxa" w:w="2438"/>
          </w:tcPr>
          <w:p>
            <w:r>
              <w:rPr>
                <w:sz w:val="19"/>
              </w:rPr>
              <w:t>s962G(2)(c)</w:t>
            </w:r>
          </w:p>
        </w:tc>
        <w:tc>
          <w:tcPr>
            <w:tcW w:type="dxa" w:w="1701"/>
          </w:tcPr>
          <w:p>
            <w:r>
              <w:rPr>
                <w:sz w:val="19"/>
              </w:rPr>
            </w:r>
          </w:p>
        </w:tc>
      </w:tr>
      <w:tr>
        <w:trPr>
          <w:trHeight w:val="624" w:hRule="atLeast"/>
        </w:trPr>
        <w:tc>
          <w:tcPr>
            <w:tcW w:type="dxa" w:w="680"/>
          </w:tcPr>
          <w:p>
            <w:r>
              <w:rPr>
                <w:sz w:val="19"/>
              </w:rPr>
              <w:t>(d)</w:t>
            </w:r>
          </w:p>
        </w:tc>
        <w:tc>
          <w:tcPr>
            <w:tcW w:type="dxa" w:w="4535"/>
          </w:tcPr>
          <w:p>
            <w:r>
              <w:rPr>
                <w:sz w:val="19"/>
              </w:rPr>
              <w:t>Services the client will be entitled to in that period.</w:t>
            </w:r>
          </w:p>
        </w:tc>
        <w:tc>
          <w:tcPr>
            <w:tcW w:type="dxa" w:w="2438"/>
          </w:tcPr>
          <w:p>
            <w:r>
              <w:rPr>
                <w:sz w:val="19"/>
              </w:rPr>
              <w:t>s962G(2)(d)</w:t>
            </w:r>
          </w:p>
        </w:tc>
        <w:tc>
          <w:tcPr>
            <w:tcW w:type="dxa" w:w="1701"/>
          </w:tcPr>
          <w:p>
            <w:r>
              <w:rPr>
                <w:sz w:val="19"/>
              </w:rPr>
            </w:r>
          </w:p>
        </w:tc>
      </w:tr>
      <w:tr>
        <w:trPr>
          <w:trHeight w:val="624" w:hRule="atLeast"/>
        </w:trPr>
        <w:tc>
          <w:tcPr>
            <w:tcW w:type="dxa" w:w="680"/>
          </w:tcPr>
          <w:p>
            <w:r>
              <w:rPr>
                <w:sz w:val="19"/>
              </w:rPr>
              <w:t>(e)</w:t>
            </w:r>
          </w:p>
        </w:tc>
        <w:tc>
          <w:tcPr>
            <w:tcW w:type="dxa" w:w="4535"/>
          </w:tcPr>
          <w:p>
            <w:r>
              <w:rPr>
                <w:sz w:val="19"/>
              </w:rPr>
              <w:t>Each ongoing fee for the period, or a reasonable estimate and how it was made.</w:t>
            </w:r>
          </w:p>
        </w:tc>
        <w:tc>
          <w:tcPr>
            <w:tcW w:type="dxa" w:w="2438"/>
          </w:tcPr>
          <w:p>
            <w:r>
              <w:rPr>
                <w:sz w:val="19"/>
              </w:rPr>
              <w:t>s962G(2)(e)</w:t>
            </w:r>
          </w:p>
        </w:tc>
        <w:tc>
          <w:tcPr>
            <w:tcW w:type="dxa" w:w="1701"/>
          </w:tcPr>
          <w:p>
            <w:r>
              <w:rPr>
                <w:sz w:val="19"/>
              </w:rPr>
            </w:r>
          </w:p>
        </w:tc>
      </w:tr>
      <w:tr>
        <w:trPr>
          <w:trHeight w:val="624" w:hRule="atLeast"/>
        </w:trPr>
        <w:tc>
          <w:tcPr>
            <w:tcW w:type="dxa" w:w="680"/>
          </w:tcPr>
          <w:p>
            <w:r>
              <w:rPr>
                <w:sz w:val="19"/>
              </w:rPr>
              <w:t>(f)</w:t>
            </w:r>
          </w:p>
        </w:tc>
        <w:tc>
          <w:tcPr>
            <w:tcW w:type="dxa" w:w="4535"/>
          </w:tcPr>
          <w:p>
            <w:r>
              <w:rPr>
                <w:sz w:val="19"/>
              </w:rPr>
              <w:t>How often the fees are charged.</w:t>
            </w:r>
          </w:p>
        </w:tc>
        <w:tc>
          <w:tcPr>
            <w:tcW w:type="dxa" w:w="2438"/>
          </w:tcPr>
          <w:p>
            <w:r>
              <w:rPr>
                <w:sz w:val="19"/>
              </w:rPr>
              <w:t>s962G(2)(f)</w:t>
            </w:r>
          </w:p>
        </w:tc>
        <w:tc>
          <w:tcPr>
            <w:tcW w:type="dxa" w:w="1701"/>
          </w:tcPr>
          <w:p>
            <w:r>
              <w:rPr>
                <w:sz w:val="19"/>
              </w:rPr>
            </w:r>
          </w:p>
        </w:tc>
      </w:tr>
      <w:tr>
        <w:trPr>
          <w:trHeight w:val="624" w:hRule="atLeast"/>
        </w:trPr>
        <w:tc>
          <w:tcPr>
            <w:tcW w:type="dxa" w:w="680"/>
          </w:tcPr>
          <w:p>
            <w:r>
              <w:rPr>
                <w:sz w:val="19"/>
              </w:rPr>
              <w:t>(g)</w:t>
            </w:r>
          </w:p>
        </w:tc>
        <w:tc>
          <w:tcPr>
            <w:tcW w:type="dxa" w:w="4535"/>
          </w:tcPr>
          <w:p>
            <w:r>
              <w:rPr>
                <w:sz w:val="19"/>
              </w:rPr>
              <w:t>That the client can end the arrangement at any time.</w:t>
            </w:r>
          </w:p>
        </w:tc>
        <w:tc>
          <w:tcPr>
            <w:tcW w:type="dxa" w:w="2438"/>
          </w:tcPr>
          <w:p>
            <w:r>
              <w:rPr>
                <w:sz w:val="19"/>
              </w:rPr>
              <w:t>s962G(2)(g)</w:t>
            </w:r>
          </w:p>
        </w:tc>
        <w:tc>
          <w:tcPr>
            <w:tcW w:type="dxa" w:w="1701"/>
          </w:tcPr>
          <w:p>
            <w:r>
              <w:rPr>
                <w:sz w:val="19"/>
              </w:rPr>
            </w:r>
          </w:p>
        </w:tc>
      </w:tr>
      <w:tr>
        <w:trPr>
          <w:trHeight w:val="624" w:hRule="atLeast"/>
        </w:trPr>
        <w:tc>
          <w:tcPr>
            <w:tcW w:type="dxa" w:w="680"/>
          </w:tcPr>
          <w:p>
            <w:r>
              <w:rPr>
                <w:sz w:val="19"/>
              </w:rPr>
              <w:t>(h)</w:t>
            </w:r>
          </w:p>
        </w:tc>
        <w:tc>
          <w:tcPr>
            <w:tcW w:type="dxa" w:w="4535"/>
          </w:tcPr>
          <w:p>
            <w:r>
              <w:rPr>
                <w:sz w:val="19"/>
              </w:rPr>
              <w:t>That without consent the arrangement ends and no further advice is given or fee charged under it.</w:t>
            </w:r>
          </w:p>
        </w:tc>
        <w:tc>
          <w:tcPr>
            <w:tcW w:type="dxa" w:w="2438"/>
          </w:tcPr>
          <w:p>
            <w:r>
              <w:rPr>
                <w:sz w:val="19"/>
              </w:rPr>
              <w:t>s962G(2)(h)</w:t>
            </w:r>
          </w:p>
        </w:tc>
        <w:tc>
          <w:tcPr>
            <w:tcW w:type="dxa" w:w="1701"/>
          </w:tcPr>
          <w:p>
            <w:r>
              <w:rPr>
                <w:sz w:val="19"/>
              </w:rPr>
            </w:r>
          </w:p>
        </w:tc>
      </w:tr>
      <w:tr>
        <w:trPr>
          <w:trHeight w:val="624" w:hRule="atLeast"/>
        </w:trPr>
        <w:tc>
          <w:tcPr>
            <w:tcW w:type="dxa" w:w="680"/>
          </w:tcPr>
          <w:p>
            <w:r>
              <w:rPr>
                <w:sz w:val="19"/>
              </w:rPr>
              <w:t>(i)</w:t>
            </w:r>
          </w:p>
        </w:tc>
        <w:tc>
          <w:tcPr>
            <w:tcW w:type="dxa" w:w="4535"/>
          </w:tcPr>
          <w:p>
            <w:r>
              <w:rPr>
                <w:sz w:val="19"/>
              </w:rPr>
              <w:t>The date the arrangement ends if consent is not given.</w:t>
            </w:r>
          </w:p>
        </w:tc>
        <w:tc>
          <w:tcPr>
            <w:tcW w:type="dxa" w:w="2438"/>
          </w:tcPr>
          <w:p>
            <w:r>
              <w:rPr>
                <w:sz w:val="19"/>
              </w:rPr>
              <w:t>s962G(2)(i)</w:t>
            </w:r>
          </w:p>
        </w:tc>
        <w:tc>
          <w:tcPr>
            <w:tcW w:type="dxa" w:w="1701"/>
          </w:tcPr>
          <w:p>
            <w:r>
              <w:rPr>
                <w:sz w:val="19"/>
              </w:rPr>
            </w:r>
          </w:p>
        </w:tc>
      </w:tr>
      <w:tr>
        <w:trPr>
          <w:trHeight w:val="624" w:hRule="atLeast"/>
        </w:trPr>
        <w:tc>
          <w:tcPr>
            <w:tcW w:type="dxa" w:w="680"/>
          </w:tcPr>
          <w:p>
            <w:r>
              <w:rPr>
                <w:sz w:val="19"/>
              </w:rPr>
              <w:t>(j)</w:t>
            </w:r>
          </w:p>
        </w:tc>
        <w:tc>
          <w:tcPr>
            <w:tcW w:type="dxa" w:w="4535"/>
          </w:tcPr>
          <w:p>
            <w:r>
              <w:rPr>
                <w:sz w:val="19"/>
              </w:rPr>
              <w:t>Any other matter the regulations prescribe.</w:t>
            </w:r>
          </w:p>
        </w:tc>
        <w:tc>
          <w:tcPr>
            <w:tcW w:type="dxa" w:w="2438"/>
          </w:tcPr>
          <w:p>
            <w:r>
              <w:rPr>
                <w:sz w:val="19"/>
              </w:rPr>
              <w:t>s962G(2)(j)</w:t>
            </w:r>
          </w:p>
        </w:tc>
        <w:tc>
          <w:tcPr>
            <w:tcW w:type="dxa" w:w="1701"/>
          </w:tcPr>
          <w:p>
            <w:r>
              <w:rPr>
                <w:sz w:val="19"/>
              </w:rPr>
            </w:r>
          </w:p>
        </w:tc>
      </w:tr>
    </w:tbl>
    <w:p>
      <w:pPr>
        <w:spacing w:after="0" w:line="120" w:lineRule="exact"/>
      </w:pPr>
    </w:p>
    <w:p>
      <w:pPr>
        <w:spacing w:before="280" w:after="80"/>
      </w:pPr>
      <w:r>
        <w:rPr>
          <w:b/>
          <w:color w:val="C84B15"/>
          <w:sz w:val="26"/>
        </w:rPr>
        <w:t>3. Consent</w:t>
      </w:r>
    </w:p>
    <w:tbl>
      <w:tblPr>
        <w:tblStyle w:val="TableGrid"/>
        <w:tblW w:type="auto" w:w="0"/>
        <w:jc w:val="left"/>
        <w:tblLayout w:type="fixed"/>
        <w:tblLook w:firstColumn="1" w:firstRow="1" w:lastColumn="0" w:lastRow="0" w:noHBand="0" w:noVBand="1" w:val="04A0"/>
      </w:tblPr>
      <w:tblGrid>
        <w:gridCol w:w="680"/>
        <w:gridCol w:w="4535"/>
        <w:gridCol w:w="2438"/>
        <w:gridCol w:w="1701"/>
      </w:tblGrid>
      <w:tr>
        <w:trPr>
          <w:trHeight w:val="340" w:hRule="atLeast"/>
        </w:trPr>
        <w:tc>
          <w:tcPr>
            <w:tcW w:type="dxa" w:w="680"/>
            <w:shd w:val="clear" w:color="auto" w:fill="F4F1E8"/>
          </w:tcPr>
          <w:p>
            <w:r>
              <w:rPr>
                <w:b/>
                <w:sz w:val="19"/>
              </w:rPr>
              <w:t>Item</w:t>
            </w:r>
          </w:p>
        </w:tc>
        <w:tc>
          <w:tcPr>
            <w:tcW w:type="dxa" w:w="4535"/>
            <w:shd w:val="clear" w:color="auto" w:fill="F4F1E8"/>
          </w:tcPr>
          <w:p>
            <w:r>
              <w:rPr>
                <w:b/>
                <w:sz w:val="19"/>
              </w:rPr>
              <w:t>What to check</w:t>
            </w:r>
          </w:p>
        </w:tc>
        <w:tc>
          <w:tcPr>
            <w:tcW w:type="dxa" w:w="2438"/>
            <w:shd w:val="clear" w:color="auto" w:fill="F4F1E8"/>
          </w:tcPr>
          <w:p>
            <w:r>
              <w:rPr>
                <w:b/>
                <w:sz w:val="19"/>
              </w:rPr>
              <w:t>Where it is in the law</w:t>
            </w:r>
          </w:p>
        </w:tc>
        <w:tc>
          <w:tcPr>
            <w:tcW w:type="dxa" w:w="1701"/>
            <w:shd w:val="clear" w:color="auto" w:fill="F4F1E8"/>
          </w:tcPr>
          <w:p>
            <w:r>
              <w:rPr>
                <w:b/>
                <w:sz w:val="19"/>
              </w:rPr>
              <w:t>Done (initials, date)</w:t>
            </w:r>
          </w:p>
        </w:tc>
      </w:tr>
      <w:tr>
        <w:trPr>
          <w:trHeight w:val="624" w:hRule="atLeast"/>
        </w:trPr>
        <w:tc>
          <w:tcPr>
            <w:tcW w:type="dxa" w:w="680"/>
          </w:tcPr>
          <w:p>
            <w:r>
              <w:rPr>
                <w:sz w:val="19"/>
              </w:rPr>
            </w:r>
          </w:p>
        </w:tc>
        <w:tc>
          <w:tcPr>
            <w:tcW w:type="dxa" w:w="4535"/>
          </w:tcPr>
          <w:p>
            <w:r>
              <w:rPr>
                <w:sz w:val="19"/>
              </w:rPr>
              <w:t>Consent in writing, for the arrangement to be renewed and the disclosed fees to be charged.</w:t>
            </w:r>
          </w:p>
        </w:tc>
        <w:tc>
          <w:tcPr>
            <w:tcW w:type="dxa" w:w="2438"/>
          </w:tcPr>
          <w:p>
            <w:r>
              <w:rPr>
                <w:sz w:val="19"/>
              </w:rPr>
              <w:t>s962G(1)(b)</w:t>
            </w:r>
          </w:p>
        </w:tc>
        <w:tc>
          <w:tcPr>
            <w:tcW w:type="dxa" w:w="1701"/>
          </w:tcPr>
          <w:p>
            <w:r>
              <w:rPr>
                <w:sz w:val="19"/>
              </w:rPr>
            </w:r>
          </w:p>
        </w:tc>
      </w:tr>
      <w:tr>
        <w:trPr>
          <w:trHeight w:val="624" w:hRule="atLeast"/>
        </w:trPr>
        <w:tc>
          <w:tcPr>
            <w:tcW w:type="dxa" w:w="680"/>
          </w:tcPr>
          <w:p>
            <w:r>
              <w:rPr>
                <w:sz w:val="19"/>
              </w:rPr>
            </w:r>
          </w:p>
        </w:tc>
        <w:tc>
          <w:tcPr>
            <w:tcW w:type="dxa" w:w="4535"/>
          </w:tcPr>
          <w:p>
            <w:r>
              <w:rPr>
                <w:sz w:val="19"/>
              </w:rPr>
              <w:t>Signed by the client.</w:t>
            </w:r>
          </w:p>
        </w:tc>
        <w:tc>
          <w:tcPr>
            <w:tcW w:type="dxa" w:w="2438"/>
          </w:tcPr>
          <w:p>
            <w:r>
              <w:rPr>
                <w:sz w:val="19"/>
              </w:rPr>
              <w:t>s962G(1)(c)</w:t>
            </w:r>
          </w:p>
        </w:tc>
        <w:tc>
          <w:tcPr>
            <w:tcW w:type="dxa" w:w="1701"/>
          </w:tcPr>
          <w:p>
            <w:r>
              <w:rPr>
                <w:sz w:val="19"/>
              </w:rPr>
            </w:r>
          </w:p>
        </w:tc>
      </w:tr>
      <w:tr>
        <w:trPr>
          <w:trHeight w:val="624" w:hRule="atLeast"/>
        </w:trPr>
        <w:tc>
          <w:tcPr>
            <w:tcW w:type="dxa" w:w="680"/>
          </w:tcPr>
          <w:p>
            <w:r>
              <w:rPr>
                <w:sz w:val="19"/>
              </w:rPr>
            </w:r>
          </w:p>
        </w:tc>
        <w:tc>
          <w:tcPr>
            <w:tcW w:type="dxa" w:w="4535"/>
          </w:tcPr>
          <w:p>
            <w:r>
              <w:rPr>
                <w:sz w:val="19"/>
              </w:rPr>
              <w:t>Dated.</w:t>
            </w:r>
          </w:p>
        </w:tc>
        <w:tc>
          <w:tcPr>
            <w:tcW w:type="dxa" w:w="2438"/>
          </w:tcPr>
          <w:p>
            <w:r>
              <w:rPr>
                <w:sz w:val="19"/>
              </w:rPr>
              <w:t>s962G(1)(d)</w:t>
            </w:r>
          </w:p>
        </w:tc>
        <w:tc>
          <w:tcPr>
            <w:tcW w:type="dxa" w:w="1701"/>
          </w:tcPr>
          <w:p>
            <w:r>
              <w:rPr>
                <w:sz w:val="19"/>
              </w:rPr>
            </w:r>
          </w:p>
        </w:tc>
      </w:tr>
      <w:tr>
        <w:trPr>
          <w:trHeight w:val="624" w:hRule="atLeast"/>
        </w:trPr>
        <w:tc>
          <w:tcPr>
            <w:tcW w:type="dxa" w:w="680"/>
          </w:tcPr>
          <w:p>
            <w:r>
              <w:rPr>
                <w:sz w:val="19"/>
              </w:rPr>
            </w:r>
          </w:p>
        </w:tc>
        <w:tc>
          <w:tcPr>
            <w:tcW w:type="dxa" w:w="4535"/>
          </w:tcPr>
          <w:p>
            <w:r>
              <w:rPr>
                <w:sz w:val="19"/>
              </w:rPr>
              <w:t>The fee recipient holds the consent or a copy.</w:t>
            </w:r>
          </w:p>
        </w:tc>
        <w:tc>
          <w:tcPr>
            <w:tcW w:type="dxa" w:w="2438"/>
          </w:tcPr>
          <w:p>
            <w:r>
              <w:rPr>
                <w:sz w:val="19"/>
              </w:rPr>
              <w:t>s962G(1)(e)</w:t>
            </w:r>
          </w:p>
        </w:tc>
        <w:tc>
          <w:tcPr>
            <w:tcW w:type="dxa" w:w="1701"/>
          </w:tcPr>
          <w:p>
            <w:r>
              <w:rPr>
                <w:sz w:val="19"/>
              </w:rPr>
            </w:r>
          </w:p>
        </w:tc>
      </w:tr>
      <w:tr>
        <w:trPr>
          <w:trHeight w:val="624" w:hRule="atLeast"/>
        </w:trPr>
        <w:tc>
          <w:tcPr>
            <w:tcW w:type="dxa" w:w="680"/>
          </w:tcPr>
          <w:p>
            <w:r>
              <w:rPr>
                <w:sz w:val="19"/>
              </w:rPr>
            </w:r>
          </w:p>
        </w:tc>
        <w:tc>
          <w:tcPr>
            <w:tcW w:type="dxa" w:w="4535"/>
          </w:tcPr>
          <w:p>
            <w:r>
              <w:rPr>
                <w:sz w:val="19"/>
              </w:rPr>
              <w:t>If fees are deducted from an account: a separate written consent from each account holder meeting s962T.</w:t>
            </w:r>
          </w:p>
        </w:tc>
        <w:tc>
          <w:tcPr>
            <w:tcW w:type="dxa" w:w="2438"/>
          </w:tcPr>
          <w:p>
            <w:r>
              <w:rPr>
                <w:sz w:val="19"/>
              </w:rPr>
              <w:t>ss962R, 962S, 962T</w:t>
            </w:r>
          </w:p>
        </w:tc>
        <w:tc>
          <w:tcPr>
            <w:tcW w:type="dxa" w:w="1701"/>
          </w:tcPr>
          <w:p>
            <w:r>
              <w:rPr>
                <w:sz w:val="19"/>
              </w:rPr>
            </w:r>
          </w:p>
        </w:tc>
      </w:tr>
    </w:tbl>
    <w:p>
      <w:pPr>
        <w:spacing w:after="0" w:line="120" w:lineRule="exact"/>
      </w:pPr>
    </w:p>
    <w:tbl>
      <w:tblPr>
        <w:tblStyle w:val="TableGrid"/>
        <w:tblW w:type="auto" w:w="0"/>
        <w:jc w:val="left"/>
        <w:tblLayout w:type="fixed"/>
        <w:tblLook w:firstColumn="1" w:firstRow="1" w:lastColumn="0" w:lastRow="0" w:noHBand="0" w:noVBand="1" w:val="04A0"/>
      </w:tblPr>
      <w:tblGrid>
        <w:gridCol w:w="3969"/>
        <w:gridCol w:w="5386"/>
      </w:tblGrid>
      <w:tr>
        <w:trPr>
          <w:trHeight w:val="425" w:hRule="atLeast"/>
        </w:trPr>
        <w:tc>
          <w:tcPr>
            <w:tcW w:type="dxa" w:w="3969"/>
          </w:tcPr>
          <w:p>
            <w:r>
              <w:rPr>
                <w:b/>
                <w:sz w:val="19"/>
              </w:rPr>
              <w:t>Date consent signed</w:t>
            </w:r>
          </w:p>
        </w:tc>
        <w:tc>
          <w:tcPr>
            <w:tcW w:type="dxa" w:w="5386"/>
          </w:tcPr>
          <w:p>
            <w:r>
              <w:rPr>
                <w:sz w:val="19"/>
              </w:rPr>
            </w:r>
          </w:p>
        </w:tc>
      </w:tr>
      <w:tr>
        <w:trPr>
          <w:trHeight w:val="425" w:hRule="atLeast"/>
        </w:trPr>
        <w:tc>
          <w:tcPr>
            <w:tcW w:type="dxa" w:w="3969"/>
          </w:tcPr>
          <w:p>
            <w:r>
              <w:rPr>
                <w:b/>
                <w:sz w:val="19"/>
              </w:rPr>
              <w:t>Deduction consent signed (if any)</w:t>
            </w:r>
          </w:p>
        </w:tc>
        <w:tc>
          <w:tcPr>
            <w:tcW w:type="dxa" w:w="5386"/>
          </w:tcPr>
          <w:p>
            <w:r>
              <w:rPr>
                <w:sz w:val="19"/>
              </w:rPr>
            </w:r>
          </w:p>
        </w:tc>
      </w:tr>
    </w:tbl>
    <w:p>
      <w:pPr>
        <w:spacing w:after="0" w:line="120" w:lineRule="exact"/>
      </w:pPr>
    </w:p>
    <w:p>
      <w:pPr>
        <w:spacing w:before="280" w:after="80"/>
      </w:pPr>
      <w:r>
        <w:rPr>
          <w:b/>
          <w:color w:val="C84B15"/>
          <w:sz w:val="26"/>
        </w:rPr>
        <w:t>4. The review</w:t>
      </w:r>
    </w:p>
    <w:tbl>
      <w:tblPr>
        <w:tblStyle w:val="TableGrid"/>
        <w:tblW w:type="auto" w:w="0"/>
        <w:jc w:val="left"/>
        <w:tblLayout w:type="fixed"/>
        <w:tblLook w:firstColumn="1" w:firstRow="1" w:lastColumn="0" w:lastRow="0" w:noHBand="0" w:noVBand="1" w:val="04A0"/>
      </w:tblPr>
      <w:tblGrid>
        <w:gridCol w:w="3969"/>
        <w:gridCol w:w="5386"/>
      </w:tblGrid>
      <w:tr>
        <w:trPr>
          <w:trHeight w:val="1020" w:hRule="atLeast"/>
        </w:trPr>
        <w:tc>
          <w:tcPr>
            <w:tcW w:type="dxa" w:w="3969"/>
          </w:tcPr>
          <w:p>
            <w:r>
              <w:rPr>
                <w:b/>
                <w:sz w:val="19"/>
              </w:rPr>
              <w:t>Services provided in the past period</w:t>
            </w:r>
          </w:p>
        </w:tc>
        <w:tc>
          <w:tcPr>
            <w:tcW w:type="dxa" w:w="5386"/>
          </w:tcPr>
          <w:p>
            <w:r>
              <w:rPr>
                <w:sz w:val="19"/>
              </w:rPr>
            </w:r>
          </w:p>
        </w:tc>
      </w:tr>
      <w:tr>
        <w:trPr>
          <w:trHeight w:val="1020" w:hRule="atLeast"/>
        </w:trPr>
        <w:tc>
          <w:tcPr>
            <w:tcW w:type="dxa" w:w="3969"/>
          </w:tcPr>
          <w:p>
            <w:r>
              <w:rPr>
                <w:b/>
                <w:sz w:val="19"/>
              </w:rPr>
              <w:t>Changes to objectives, financial situation or needs</w:t>
            </w:r>
          </w:p>
        </w:tc>
        <w:tc>
          <w:tcPr>
            <w:tcW w:type="dxa" w:w="5386"/>
          </w:tcPr>
          <w:p>
            <w:r>
              <w:rPr>
                <w:sz w:val="19"/>
              </w:rPr>
            </w:r>
          </w:p>
        </w:tc>
      </w:tr>
      <w:tr>
        <w:trPr>
          <w:trHeight w:val="1020" w:hRule="atLeast"/>
        </w:trPr>
        <w:tc>
          <w:tcPr>
            <w:tcW w:type="dxa" w:w="3969"/>
          </w:tcPr>
          <w:p>
            <w:r>
              <w:rPr>
                <w:b/>
                <w:sz w:val="19"/>
              </w:rPr>
              <w:t>Products reviewed</w:t>
            </w:r>
          </w:p>
        </w:tc>
        <w:tc>
          <w:tcPr>
            <w:tcW w:type="dxa" w:w="5386"/>
          </w:tcPr>
          <w:p>
            <w:r>
              <w:rPr>
                <w:sz w:val="19"/>
              </w:rPr>
            </w:r>
          </w:p>
        </w:tc>
      </w:tr>
      <w:tr>
        <w:trPr>
          <w:trHeight w:val="1020" w:hRule="atLeast"/>
        </w:trPr>
        <w:tc>
          <w:tcPr>
            <w:tcW w:type="dxa" w:w="3969"/>
          </w:tcPr>
          <w:p>
            <w:r>
              <w:rPr>
                <w:b/>
                <w:sz w:val="19"/>
              </w:rPr>
              <w:t>Client's questions and requests</w:t>
            </w:r>
          </w:p>
        </w:tc>
        <w:tc>
          <w:tcPr>
            <w:tcW w:type="dxa" w:w="5386"/>
          </w:tcPr>
          <w:p>
            <w:r>
              <w:rPr>
                <w:sz w:val="19"/>
              </w:rPr>
            </w:r>
          </w:p>
        </w:tc>
      </w:tr>
    </w:tbl>
    <w:p>
      <w:pPr>
        <w:spacing w:after="0" w:line="120" w:lineRule="exact"/>
      </w:pPr>
    </w:p>
    <w:p>
      <w:pPr>
        <w:spacing w:before="280" w:after="80"/>
      </w:pPr>
      <w:r>
        <w:rPr>
          <w:b/>
          <w:color w:val="C84B15"/>
          <w:sz w:val="26"/>
        </w:rPr>
        <w:t>5. Next advice (tick one)</w:t>
      </w:r>
    </w:p>
    <w:p>
      <w:r>
        <w:rPr>
          <w:b/>
        </w:rPr>
        <w:t>☐  No new advice needed</w:t>
      </w:r>
    </w:p>
    <w:p>
      <w:r>
        <w:rPr>
          <w:b/>
        </w:rPr>
        <w:t>☐  Further advice by Record of Advice  (s946B(2) as substituted by reg 7.7.10AE)</w:t>
      </w:r>
    </w:p>
    <w:p>
      <w:r>
        <w:rPr>
          <w:i/>
          <w:color w:val="67635C"/>
          <w:sz w:val="19"/>
        </w:rPr>
        <w:t>Only if the client was given an SoA setting out their relevant circumstances, those circumstances are not significantly different now, and the basis of the advice is not significantly different. Give the remuneration, interests and any switching information at the time or as soon as practicable after (s946B(3)). Keep the record for 7 years (reg 7.7.09(3)).</w:t>
      </w:r>
    </w:p>
    <w:p>
      <w:r>
        <w:rPr>
          <w:b/>
        </w:rPr>
        <w:t>☐  New Statement of Advice  (circumstances or basis significantly different)</w:t>
      </w:r>
    </w:p>
    <w:tbl>
      <w:tblPr>
        <w:tblStyle w:val="TableGrid"/>
        <w:tblW w:type="auto" w:w="0"/>
        <w:jc w:val="left"/>
        <w:tblLayout w:type="fixed"/>
        <w:tblLook w:firstColumn="1" w:firstRow="1" w:lastColumn="0" w:lastRow="0" w:noHBand="0" w:noVBand="1" w:val="04A0"/>
      </w:tblPr>
      <w:tblGrid>
        <w:gridCol w:w="3969"/>
        <w:gridCol w:w="5386"/>
      </w:tblGrid>
      <w:tr>
        <w:trPr>
          <w:trHeight w:val="794" w:hRule="atLeast"/>
        </w:trPr>
        <w:tc>
          <w:tcPr>
            <w:tcW w:type="dxa" w:w="3969"/>
          </w:tcPr>
          <w:p>
            <w:r>
              <w:rPr>
                <w:b/>
                <w:sz w:val="19"/>
              </w:rPr>
              <w:t>Reason</w:t>
            </w:r>
          </w:p>
        </w:tc>
        <w:tc>
          <w:tcPr>
            <w:tcW w:type="dxa" w:w="5386"/>
          </w:tcPr>
          <w:p>
            <w:r>
              <w:rPr>
                <w:sz w:val="19"/>
              </w:rPr>
            </w:r>
          </w:p>
        </w:tc>
      </w:tr>
    </w:tbl>
    <w:p>
      <w:pPr>
        <w:spacing w:after="0" w:line="120" w:lineRule="exact"/>
      </w:pPr>
    </w:p>
    <w:p>
      <w:pPr>
        <w:spacing w:before="280" w:after="80"/>
      </w:pPr>
      <w:r>
        <w:rPr>
          <w:b/>
          <w:color w:val="C84B15"/>
          <w:sz w:val="26"/>
        </w:rPr>
        <w:t>6. Records kept (s962X; reg 7.7A.11AA)</w:t>
      </w:r>
    </w:p>
    <w:tbl>
      <w:tblPr>
        <w:tblStyle w:val="TableGrid"/>
        <w:tblW w:type="auto" w:w="0"/>
        <w:jc w:val="left"/>
        <w:tblLayout w:type="fixed"/>
        <w:tblLook w:firstColumn="1" w:firstRow="1" w:lastColumn="0" w:lastRow="0" w:noHBand="0" w:noVBand="1" w:val="04A0"/>
      </w:tblPr>
      <w:tblGrid>
        <w:gridCol w:w="680"/>
        <w:gridCol w:w="4535"/>
        <w:gridCol w:w="2438"/>
        <w:gridCol w:w="1701"/>
      </w:tblGrid>
      <w:tr>
        <w:trPr>
          <w:trHeight w:val="340" w:hRule="atLeast"/>
        </w:trPr>
        <w:tc>
          <w:tcPr>
            <w:tcW w:type="dxa" w:w="680"/>
            <w:shd w:val="clear" w:color="auto" w:fill="F4F1E8"/>
          </w:tcPr>
          <w:p>
            <w:r>
              <w:rPr>
                <w:b/>
                <w:sz w:val="19"/>
              </w:rPr>
              <w:t>Item</w:t>
            </w:r>
          </w:p>
        </w:tc>
        <w:tc>
          <w:tcPr>
            <w:tcW w:type="dxa" w:w="4535"/>
            <w:shd w:val="clear" w:color="auto" w:fill="F4F1E8"/>
          </w:tcPr>
          <w:p>
            <w:r>
              <w:rPr>
                <w:b/>
                <w:sz w:val="19"/>
              </w:rPr>
              <w:t>What to check</w:t>
            </w:r>
          </w:p>
        </w:tc>
        <w:tc>
          <w:tcPr>
            <w:tcW w:type="dxa" w:w="2438"/>
            <w:shd w:val="clear" w:color="auto" w:fill="F4F1E8"/>
          </w:tcPr>
          <w:p>
            <w:r>
              <w:rPr>
                <w:b/>
                <w:sz w:val="19"/>
              </w:rPr>
              <w:t>Where it is in the law</w:t>
            </w:r>
          </w:p>
        </w:tc>
        <w:tc>
          <w:tcPr>
            <w:tcW w:type="dxa" w:w="1701"/>
            <w:shd w:val="clear" w:color="auto" w:fill="F4F1E8"/>
          </w:tcPr>
          <w:p>
            <w:r>
              <w:rPr>
                <w:b/>
                <w:sz w:val="19"/>
              </w:rPr>
              <w:t>Done (initials, date)</w:t>
            </w:r>
          </w:p>
        </w:tc>
      </w:tr>
      <w:tr>
        <w:trPr>
          <w:trHeight w:val="624" w:hRule="atLeast"/>
        </w:trPr>
        <w:tc>
          <w:tcPr>
            <w:tcW w:type="dxa" w:w="680"/>
          </w:tcPr>
          <w:p>
            <w:r>
              <w:rPr>
                <w:sz w:val="19"/>
              </w:rPr>
            </w:r>
          </w:p>
        </w:tc>
        <w:tc>
          <w:tcPr>
            <w:tcW w:type="dxa" w:w="4535"/>
          </w:tcPr>
          <w:p>
            <w:r>
              <w:rPr>
                <w:sz w:val="19"/>
              </w:rPr>
              <w:t>Each consent, and the matters disclosed before it.</w:t>
            </w:r>
          </w:p>
        </w:tc>
        <w:tc>
          <w:tcPr>
            <w:tcW w:type="dxa" w:w="2438"/>
          </w:tcPr>
          <w:p>
            <w:r>
              <w:rPr>
                <w:sz w:val="19"/>
              </w:rPr>
              <w:t>reg 7.7A.11AA(2)(ca), (cb)</w:t>
            </w:r>
          </w:p>
        </w:tc>
        <w:tc>
          <w:tcPr>
            <w:tcW w:type="dxa" w:w="1701"/>
          </w:tcPr>
          <w:p>
            <w:r>
              <w:rPr>
                <w:sz w:val="19"/>
              </w:rPr>
            </w:r>
          </w:p>
        </w:tc>
      </w:tr>
      <w:tr>
        <w:trPr>
          <w:trHeight w:val="624" w:hRule="atLeast"/>
        </w:trPr>
        <w:tc>
          <w:tcPr>
            <w:tcW w:type="dxa" w:w="680"/>
          </w:tcPr>
          <w:p>
            <w:r>
              <w:rPr>
                <w:sz w:val="19"/>
              </w:rPr>
            </w:r>
          </w:p>
        </w:tc>
        <w:tc>
          <w:tcPr>
            <w:tcW w:type="dxa" w:w="4535"/>
          </w:tcPr>
          <w:p>
            <w:r>
              <w:rPr>
                <w:sz w:val="19"/>
              </w:rPr>
              <w:t>Any client notice electing to renew, not to renew, or to terminate, with its date.</w:t>
            </w:r>
          </w:p>
        </w:tc>
        <w:tc>
          <w:tcPr>
            <w:tcW w:type="dxa" w:w="2438"/>
          </w:tcPr>
          <w:p>
            <w:r>
              <w:rPr>
                <w:sz w:val="19"/>
              </w:rPr>
              <w:t>reg 7.7A.11AA(2)(c)</w:t>
            </w:r>
          </w:p>
        </w:tc>
        <w:tc>
          <w:tcPr>
            <w:tcW w:type="dxa" w:w="1701"/>
          </w:tcPr>
          <w:p>
            <w:r>
              <w:rPr>
                <w:sz w:val="19"/>
              </w:rPr>
            </w:r>
          </w:p>
        </w:tc>
      </w:tr>
      <w:tr>
        <w:trPr>
          <w:trHeight w:val="624" w:hRule="atLeast"/>
        </w:trPr>
        <w:tc>
          <w:tcPr>
            <w:tcW w:type="dxa" w:w="680"/>
          </w:tcPr>
          <w:p>
            <w:r>
              <w:rPr>
                <w:sz w:val="19"/>
              </w:rPr>
            </w:r>
          </w:p>
        </w:tc>
        <w:tc>
          <w:tcPr>
            <w:tcW w:type="dxa" w:w="4535"/>
          </w:tcPr>
          <w:p>
            <w:r>
              <w:rPr>
                <w:sz w:val="19"/>
              </w:rPr>
              <w:t>Each deduction consent and its date; each withdrawal or variation, its date, and your confirmation of receipt.</w:t>
            </w:r>
          </w:p>
        </w:tc>
        <w:tc>
          <w:tcPr>
            <w:tcW w:type="dxa" w:w="2438"/>
          </w:tcPr>
          <w:p>
            <w:r>
              <w:rPr>
                <w:sz w:val="19"/>
              </w:rPr>
              <w:t>reg 7.7A.11AA(3)</w:t>
            </w:r>
          </w:p>
        </w:tc>
        <w:tc>
          <w:tcPr>
            <w:tcW w:type="dxa" w:w="1701"/>
          </w:tcPr>
          <w:p>
            <w:r>
              <w:rPr>
                <w:sz w:val="19"/>
              </w:rPr>
            </w:r>
          </w:p>
        </w:tc>
      </w:tr>
      <w:tr>
        <w:trPr>
          <w:trHeight w:val="624" w:hRule="atLeast"/>
        </w:trPr>
        <w:tc>
          <w:tcPr>
            <w:tcW w:type="dxa" w:w="680"/>
          </w:tcPr>
          <w:p>
            <w:r>
              <w:rPr>
                <w:sz w:val="19"/>
              </w:rPr>
            </w:r>
          </w:p>
        </w:tc>
        <w:tc>
          <w:tcPr>
            <w:tcW w:type="dxa" w:w="4535"/>
          </w:tcPr>
          <w:p>
            <w:r>
              <w:rPr>
                <w:sz w:val="19"/>
              </w:rPr>
              <w:t>If the arrangement terminated: the date and the basis.</w:t>
            </w:r>
          </w:p>
        </w:tc>
        <w:tc>
          <w:tcPr>
            <w:tcW w:type="dxa" w:w="2438"/>
          </w:tcPr>
          <w:p>
            <w:r>
              <w:rPr>
                <w:sz w:val="19"/>
              </w:rPr>
              <w:t>reg 7.7A.11AA(2)(d)</w:t>
            </w:r>
          </w:p>
        </w:tc>
        <w:tc>
          <w:tcPr>
            <w:tcW w:type="dxa" w:w="1701"/>
          </w:tcPr>
          <w:p>
            <w:r>
              <w:rPr>
                <w:sz w:val="19"/>
              </w:rPr>
            </w:r>
          </w:p>
        </w:tc>
      </w:tr>
    </w:tbl>
    <w:p>
      <w:pPr>
        <w:spacing w:after="0" w:line="120" w:lineRule="exact"/>
      </w:pPr>
    </w:p>
    <w:p>
      <w:pPr>
        <w:spacing w:before="280" w:after="80"/>
      </w:pPr>
      <w:r>
        <w:rPr>
          <w:b/>
          <w:color w:val="C84B15"/>
          <w:sz w:val="26"/>
        </w:rPr>
        <w:t>Adviser sign-off</w:t>
      </w:r>
    </w:p>
    <w:tbl>
      <w:tblPr>
        <w:tblStyle w:val="TableGrid"/>
        <w:tblW w:type="auto" w:w="0"/>
        <w:jc w:val="left"/>
        <w:tblLayout w:type="fixed"/>
        <w:tblLook w:firstColumn="1" w:firstRow="1" w:lastColumn="0" w:lastRow="0" w:noHBand="0" w:noVBand="1" w:val="04A0"/>
      </w:tblPr>
      <w:tblGrid>
        <w:gridCol w:w="3969"/>
        <w:gridCol w:w="5386"/>
      </w:tblGrid>
      <w:tr>
        <w:trPr>
          <w:trHeight w:val="425" w:hRule="atLeast"/>
        </w:trPr>
        <w:tc>
          <w:tcPr>
            <w:tcW w:type="dxa" w:w="3969"/>
          </w:tcPr>
          <w:p>
            <w:r>
              <w:rPr>
                <w:b/>
                <w:sz w:val="19"/>
              </w:rPr>
              <w:t>Adviser signature</w:t>
            </w:r>
          </w:p>
        </w:tc>
        <w:tc>
          <w:tcPr>
            <w:tcW w:type="dxa" w:w="5386"/>
          </w:tcPr>
          <w:p>
            <w:r>
              <w:rPr>
                <w:sz w:val="19"/>
              </w:rPr>
            </w:r>
          </w:p>
        </w:tc>
      </w:tr>
      <w:tr>
        <w:trPr>
          <w:trHeight w:val="425" w:hRule="atLeast"/>
        </w:trPr>
        <w:tc>
          <w:tcPr>
            <w:tcW w:type="dxa" w:w="3969"/>
          </w:tcPr>
          <w:p>
            <w:r>
              <w:rPr>
                <w:b/>
                <w:sz w:val="19"/>
              </w:rPr>
              <w:t>Date</w:t>
            </w:r>
          </w:p>
        </w:tc>
        <w:tc>
          <w:tcPr>
            <w:tcW w:type="dxa" w:w="5386"/>
          </w:tcPr>
          <w:p>
            <w:r>
              <w:rPr>
                <w:sz w:val="19"/>
              </w:rPr>
            </w:r>
          </w:p>
        </w:tc>
      </w:tr>
    </w:tbl>
    <w:p>
      <w:pPr>
        <w:spacing w:after="0" w:line="120" w:lineRule="exact"/>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7635C"/>
        <w:sz w:val="15"/>
      </w:rPr>
      <w:t>Template from BackPro AI (backpro.ai/resources/templates). Checked against the Corporations Act 2001 and Corporations Regulations 2001 on 7 October 2026. General information only, not legal advice. Your licensee's requirements come first.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1F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